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第２号様式（第４条）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720"/>
          <w:kern w:val="0"/>
          <w:sz w:val="24"/>
          <w:fitText w:val="3600" w:id="1"/>
        </w:rPr>
        <w:t>誓約</w:t>
      </w:r>
      <w:r>
        <w:rPr>
          <w:rFonts w:hint="eastAsia"/>
          <w:kern w:val="0"/>
          <w:sz w:val="24"/>
          <w:fitText w:val="3600" w:id="1"/>
        </w:rPr>
        <w:t>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酒々井町長　小坂　泰久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緊急通報装置の設置にあたり、下記事項について誓約します。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１　緊急通報装置一式を適切な管理のもとに使用し、他の目的には使用しません。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２　緊急事態発生時に、内鍵等により施錠され入室できない場合は、必要な箇所を破壊し、事態に対応していただくことを承知します。またその修復については、一切の責任を問いません。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180</Characters>
  <Application>JUST Note</Application>
  <Lines>24</Lines>
  <Paragraphs>10</Paragraphs>
  <Company> 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2023-01-27T01:46:00Z</cp:lastPrinted>
  <dcterms:created xsi:type="dcterms:W3CDTF">2005-05-18T00:47:00Z</dcterms:created>
  <dcterms:modified xsi:type="dcterms:W3CDTF">2023-02-13T06:07:31Z</dcterms:modified>
  <cp:revision>4</cp:revision>
</cp:coreProperties>
</file>